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3C061" w14:textId="4A6E5FFA" w:rsidR="00000000" w:rsidRPr="006E218A" w:rsidRDefault="00F22A7C" w:rsidP="00D9329B">
      <w:pPr>
        <w:spacing w:after="0"/>
        <w:jc w:val="both"/>
        <w:rPr>
          <w:sz w:val="28"/>
          <w:szCs w:val="28"/>
        </w:rPr>
      </w:pPr>
      <w:r w:rsidRPr="006E218A">
        <w:rPr>
          <w:sz w:val="28"/>
          <w:szCs w:val="28"/>
        </w:rPr>
        <w:t>Anwendung</w:t>
      </w:r>
      <w:r w:rsidR="00D660A4" w:rsidRPr="006E218A">
        <w:rPr>
          <w:sz w:val="28"/>
          <w:szCs w:val="28"/>
        </w:rPr>
        <w:t>:</w:t>
      </w:r>
      <w:r w:rsidRPr="006E218A">
        <w:rPr>
          <w:sz w:val="28"/>
          <w:szCs w:val="28"/>
        </w:rPr>
        <w:t xml:space="preserve"> </w:t>
      </w:r>
      <w:r w:rsidR="00D35E8E">
        <w:rPr>
          <w:sz w:val="28"/>
          <w:szCs w:val="28"/>
        </w:rPr>
        <w:t>Weihrauch</w:t>
      </w:r>
    </w:p>
    <w:p w14:paraId="5033C062" w14:textId="77777777" w:rsidR="00D660A4" w:rsidRDefault="00D660A4" w:rsidP="00D9329B">
      <w:pPr>
        <w:spacing w:after="0"/>
        <w:jc w:val="both"/>
      </w:pPr>
    </w:p>
    <w:p w14:paraId="5A358538" w14:textId="753B4B2B" w:rsidR="00F57C5D" w:rsidRDefault="00D35E8E" w:rsidP="00D9329B">
      <w:pPr>
        <w:spacing w:after="0"/>
        <w:jc w:val="both"/>
      </w:pPr>
      <w:r>
        <w:t>Weihrauch gilt als pflanzliches Cortison ohne Nebenwirkung. Daher kann es zum einen beim Ausschleichen von entsprechenden Medikamenten unterstützen.</w:t>
      </w:r>
    </w:p>
    <w:p w14:paraId="7EBF9924" w14:textId="4AF0F4B4" w:rsidR="00D35E8E" w:rsidRDefault="00D35E8E" w:rsidP="00D9329B">
      <w:pPr>
        <w:spacing w:after="0"/>
        <w:jc w:val="both"/>
      </w:pPr>
      <w:r w:rsidRPr="00D35E8E">
        <w:t>Weihrauch wirkt beruhigend auf gereizte Schleimhäute im Magen und Darm, reduziert allergische Hautreaktionen, verbessert die Beweglichkeit in den Gelenken.</w:t>
      </w:r>
    </w:p>
    <w:p w14:paraId="18E87030" w14:textId="602A2E88" w:rsidR="00D35E8E" w:rsidRDefault="00D35E8E" w:rsidP="00D9329B">
      <w:pPr>
        <w:spacing w:after="0"/>
        <w:jc w:val="both"/>
      </w:pPr>
      <w:r>
        <w:t xml:space="preserve">Wirkungen: Entzündungshemmen, schmerzlindernd </w:t>
      </w:r>
    </w:p>
    <w:p w14:paraId="0B0E8D84" w14:textId="77777777" w:rsidR="00BA128B" w:rsidRDefault="00BA128B" w:rsidP="00D9329B">
      <w:pPr>
        <w:spacing w:after="0"/>
        <w:jc w:val="both"/>
      </w:pPr>
    </w:p>
    <w:tbl>
      <w:tblPr>
        <w:tblStyle w:val="Tabellenraster"/>
        <w:tblW w:w="9872" w:type="dxa"/>
        <w:tblLook w:val="04A0" w:firstRow="1" w:lastRow="0" w:firstColumn="1" w:lastColumn="0" w:noHBand="0" w:noVBand="1"/>
      </w:tblPr>
      <w:tblGrid>
        <w:gridCol w:w="2778"/>
        <w:gridCol w:w="7094"/>
      </w:tblGrid>
      <w:tr w:rsidR="00951742" w14:paraId="5033C06C" w14:textId="77777777" w:rsidTr="00F52DE4">
        <w:tc>
          <w:tcPr>
            <w:tcW w:w="2778" w:type="dxa"/>
          </w:tcPr>
          <w:p w14:paraId="5033C06A" w14:textId="77777777" w:rsidR="00951742" w:rsidRDefault="00951742" w:rsidP="00D9329B">
            <w:pPr>
              <w:jc w:val="both"/>
            </w:pPr>
            <w:r w:rsidRPr="00951742">
              <w:t>// Beim Menschen</w:t>
            </w:r>
            <w:r w:rsidR="009A2CC4">
              <w:t xml:space="preserve"> und Tier</w:t>
            </w:r>
          </w:p>
        </w:tc>
        <w:tc>
          <w:tcPr>
            <w:tcW w:w="7094" w:type="dxa"/>
          </w:tcPr>
          <w:p w14:paraId="5033C06B" w14:textId="77777777" w:rsidR="00951742" w:rsidRDefault="00951742" w:rsidP="00D9329B">
            <w:pPr>
              <w:jc w:val="both"/>
            </w:pPr>
          </w:p>
        </w:tc>
      </w:tr>
      <w:tr w:rsidR="00951742" w14:paraId="5033C071" w14:textId="77777777" w:rsidTr="00F52DE4">
        <w:tc>
          <w:tcPr>
            <w:tcW w:w="2778" w:type="dxa"/>
          </w:tcPr>
          <w:p w14:paraId="5033C06D" w14:textId="33FB2344" w:rsidR="00951742" w:rsidRDefault="001E438F" w:rsidP="00D9329B">
            <w:pPr>
              <w:pStyle w:val="Listenabsatz"/>
              <w:numPr>
                <w:ilvl w:val="0"/>
                <w:numId w:val="1"/>
              </w:numPr>
              <w:jc w:val="both"/>
            </w:pPr>
            <w:r>
              <w:t>Innerlich</w:t>
            </w:r>
          </w:p>
        </w:tc>
        <w:tc>
          <w:tcPr>
            <w:tcW w:w="7094" w:type="dxa"/>
          </w:tcPr>
          <w:p w14:paraId="07D8E1DE" w14:textId="77777777" w:rsidR="006E218A" w:rsidRDefault="00D35E8E" w:rsidP="00D35E8E">
            <w:pPr>
              <w:jc w:val="both"/>
            </w:pPr>
            <w:r>
              <w:t xml:space="preserve">Die Kapsel kann geöffnet werden und der Inhalt dem Futter beigemischt werden. </w:t>
            </w:r>
          </w:p>
          <w:p w14:paraId="5033C070" w14:textId="42E93667" w:rsidR="00D35E8E" w:rsidRDefault="00D35E8E" w:rsidP="00D35E8E">
            <w:pPr>
              <w:jc w:val="both"/>
            </w:pPr>
          </w:p>
        </w:tc>
      </w:tr>
      <w:tr w:rsidR="001E438F" w14:paraId="262AE872" w14:textId="77777777" w:rsidTr="00F52DE4">
        <w:tc>
          <w:tcPr>
            <w:tcW w:w="2778" w:type="dxa"/>
          </w:tcPr>
          <w:p w14:paraId="34576195" w14:textId="79F94ED3" w:rsidR="001E438F" w:rsidRDefault="001E438F" w:rsidP="00D9329B">
            <w:pPr>
              <w:pStyle w:val="Listenabsatz"/>
              <w:numPr>
                <w:ilvl w:val="0"/>
                <w:numId w:val="1"/>
              </w:numPr>
              <w:jc w:val="both"/>
            </w:pPr>
            <w:r>
              <w:t>Dosierung</w:t>
            </w:r>
          </w:p>
        </w:tc>
        <w:tc>
          <w:tcPr>
            <w:tcW w:w="7094" w:type="dxa"/>
          </w:tcPr>
          <w:p w14:paraId="0EAE6F90" w14:textId="2612BE9B" w:rsidR="001E438F" w:rsidRDefault="00D35E8E" w:rsidP="001E438F">
            <w:pPr>
              <w:jc w:val="both"/>
            </w:pPr>
            <w:r>
              <w:t>Je 10 kg Körpergewicht 1</w:t>
            </w:r>
            <w:r w:rsidR="00C53A68">
              <w:t>/2</w:t>
            </w:r>
            <w:r>
              <w:t xml:space="preserve"> Kapsel</w:t>
            </w:r>
          </w:p>
          <w:p w14:paraId="0DF275A8" w14:textId="13309C82" w:rsidR="00D35E8E" w:rsidRDefault="00D35E8E" w:rsidP="001E438F">
            <w:pPr>
              <w:jc w:val="both"/>
            </w:pPr>
            <w:r>
              <w:t>(kann kurzfristig bei Bedarf erhöht werden)</w:t>
            </w:r>
          </w:p>
          <w:p w14:paraId="4CF82E70" w14:textId="527E0C3E" w:rsidR="00C53A68" w:rsidRDefault="00C53A68" w:rsidP="001E438F">
            <w:pPr>
              <w:jc w:val="both"/>
            </w:pPr>
            <w:r>
              <w:t>Eine Überdosierung ist nicht bekannt.</w:t>
            </w:r>
          </w:p>
          <w:p w14:paraId="1747523F" w14:textId="25E2F3C4" w:rsidR="001E438F" w:rsidRDefault="001E438F" w:rsidP="001E438F">
            <w:pPr>
              <w:jc w:val="both"/>
            </w:pPr>
          </w:p>
        </w:tc>
      </w:tr>
    </w:tbl>
    <w:p w14:paraId="5033C07E" w14:textId="77777777" w:rsidR="00951742" w:rsidRDefault="00951742" w:rsidP="00D9329B">
      <w:pPr>
        <w:spacing w:after="0"/>
        <w:jc w:val="both"/>
      </w:pPr>
    </w:p>
    <w:p w14:paraId="5033C07F" w14:textId="512E07BA" w:rsidR="00A60418" w:rsidRDefault="00A60418" w:rsidP="00D9329B">
      <w:pPr>
        <w:spacing w:after="0"/>
        <w:jc w:val="both"/>
        <w:rPr>
          <w:b/>
        </w:rPr>
      </w:pPr>
      <w:r w:rsidRPr="00A60418">
        <w:rPr>
          <w:b/>
        </w:rPr>
        <w:t xml:space="preserve">Dauer der Anwendung von </w:t>
      </w:r>
      <w:r w:rsidR="008443FC">
        <w:rPr>
          <w:b/>
        </w:rPr>
        <w:t>Weihrauch</w:t>
      </w:r>
    </w:p>
    <w:p w14:paraId="2FC966BE" w14:textId="6DEB41DB" w:rsidR="002A5B0D" w:rsidRPr="002A5B0D" w:rsidRDefault="008443FC" w:rsidP="00D9329B">
      <w:pPr>
        <w:spacing w:after="0"/>
        <w:jc w:val="both"/>
        <w:rPr>
          <w:bCs/>
        </w:rPr>
      </w:pPr>
      <w:r>
        <w:rPr>
          <w:bCs/>
        </w:rPr>
        <w:t>Weihrauch</w:t>
      </w:r>
      <w:r w:rsidR="001E438F">
        <w:rPr>
          <w:bCs/>
        </w:rPr>
        <w:t xml:space="preserve"> kann über einen längeren Zeitraum dem Hund gefüttert werden. </w:t>
      </w:r>
    </w:p>
    <w:p w14:paraId="15F3DA82" w14:textId="4D4800FB" w:rsidR="00F57C5D" w:rsidRDefault="00F57C5D" w:rsidP="00D9329B">
      <w:pPr>
        <w:spacing w:after="0"/>
        <w:jc w:val="both"/>
        <w:rPr>
          <w:b/>
        </w:rPr>
      </w:pPr>
    </w:p>
    <w:p w14:paraId="5E5A7466" w14:textId="6E11186F" w:rsidR="00D35E8E" w:rsidRPr="00D35E8E" w:rsidRDefault="00D35E8E" w:rsidP="00D9329B">
      <w:pPr>
        <w:spacing w:after="0"/>
        <w:jc w:val="both"/>
        <w:rPr>
          <w:bCs/>
        </w:rPr>
      </w:pPr>
      <w:r w:rsidRPr="00D35E8E">
        <w:rPr>
          <w:bCs/>
        </w:rPr>
        <w:t>Das indische Heilsystem Ayurveda behandelte mit Weihrauch unter anderem chronische Arthritis, Bronchitis und schleimige Durchfälle. Eine Reihe von Studien hat auf die entzündungshemmende, schmerzlindernde Wirkung von Boswellia hingewiesen. Wirksam bei Muskel- und Gelenkschmerzen.</w:t>
      </w:r>
    </w:p>
    <w:sectPr w:rsidR="00D35E8E" w:rsidRPr="00D35E8E" w:rsidSect="006E218A">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306E3"/>
    <w:multiLevelType w:val="hybridMultilevel"/>
    <w:tmpl w:val="6CCAFB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6CE036D"/>
    <w:multiLevelType w:val="hybridMultilevel"/>
    <w:tmpl w:val="46FC8972"/>
    <w:lvl w:ilvl="0" w:tplc="1A84B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1061608">
    <w:abstractNumId w:val="0"/>
  </w:num>
  <w:num w:numId="2" w16cid:durableId="1476295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BF"/>
    <w:rsid w:val="001A2EF5"/>
    <w:rsid w:val="001E438F"/>
    <w:rsid w:val="002930C3"/>
    <w:rsid w:val="002A5B0D"/>
    <w:rsid w:val="002A7E2E"/>
    <w:rsid w:val="002D5989"/>
    <w:rsid w:val="003238B2"/>
    <w:rsid w:val="00327583"/>
    <w:rsid w:val="003B7FA4"/>
    <w:rsid w:val="00445F57"/>
    <w:rsid w:val="0058283D"/>
    <w:rsid w:val="005B42BF"/>
    <w:rsid w:val="006E218A"/>
    <w:rsid w:val="0071686D"/>
    <w:rsid w:val="007637E7"/>
    <w:rsid w:val="007E4E43"/>
    <w:rsid w:val="008443FC"/>
    <w:rsid w:val="008F4FCB"/>
    <w:rsid w:val="00951742"/>
    <w:rsid w:val="009A2CC4"/>
    <w:rsid w:val="00A4441B"/>
    <w:rsid w:val="00A60418"/>
    <w:rsid w:val="00A639FB"/>
    <w:rsid w:val="00B14531"/>
    <w:rsid w:val="00B331DA"/>
    <w:rsid w:val="00B51553"/>
    <w:rsid w:val="00BA128B"/>
    <w:rsid w:val="00BB00FC"/>
    <w:rsid w:val="00C416B0"/>
    <w:rsid w:val="00C53A68"/>
    <w:rsid w:val="00CA4C2E"/>
    <w:rsid w:val="00D35E8E"/>
    <w:rsid w:val="00D660A4"/>
    <w:rsid w:val="00D9329B"/>
    <w:rsid w:val="00E032BF"/>
    <w:rsid w:val="00F22A7C"/>
    <w:rsid w:val="00F522F6"/>
    <w:rsid w:val="00F52DE4"/>
    <w:rsid w:val="00F57C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C061"/>
  <w15:docId w15:val="{50E9AC69-A50E-405E-8429-649E3860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aliases w:val="Fett1"/>
    <w:qFormat/>
    <w:rsid w:val="00B331DA"/>
    <w:rPr>
      <w:rFonts w:asciiTheme="majorHAnsi" w:hAnsiTheme="majorHAnsi"/>
      <w:b/>
      <w:bCs/>
      <w:sz w:val="40"/>
    </w:rPr>
  </w:style>
  <w:style w:type="table" w:styleId="Tabellenraster">
    <w:name w:val="Table Grid"/>
    <w:basedOn w:val="NormaleTabelle"/>
    <w:uiPriority w:val="59"/>
    <w:rsid w:val="0095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145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873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Birgit Thormählen</cp:lastModifiedBy>
  <cp:revision>5</cp:revision>
  <dcterms:created xsi:type="dcterms:W3CDTF">2021-08-08T13:47:00Z</dcterms:created>
  <dcterms:modified xsi:type="dcterms:W3CDTF">2023-12-12T11:59:00Z</dcterms:modified>
</cp:coreProperties>
</file>